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B6FD" w14:textId="77777777" w:rsidR="00BA7040" w:rsidRPr="00BA7040" w:rsidRDefault="00BA7040" w:rsidP="00BA7040">
      <w:r w:rsidRPr="00BA7040">
        <w:t>13:54:44 From John Meyer to Everyone:</w:t>
      </w:r>
    </w:p>
    <w:p w14:paraId="2DE9F010" w14:textId="77777777" w:rsidR="00BA7040" w:rsidRPr="00BA7040" w:rsidRDefault="00BA7040" w:rsidP="00BA7040">
      <w:r w:rsidRPr="00BA7040">
        <w:tab/>
        <w:t>Q:  If Canada were to transition completely to electric, the likely energy consumption would be in the range of 150kWh per person per day.  That assumes repatriation of manufacturing.  Have you  looked ahead to any possible date when fossil fuels have been largely eliminated?</w:t>
      </w:r>
    </w:p>
    <w:p w14:paraId="58E92940" w14:textId="77777777" w:rsidR="00BA7040" w:rsidRPr="00BA7040" w:rsidRDefault="00BA7040" w:rsidP="00BA7040">
      <w:r w:rsidRPr="00BA7040">
        <w:t>13:58:28 From Art Hunter to Everyone:</w:t>
      </w:r>
    </w:p>
    <w:p w14:paraId="03E05D36" w14:textId="2DF8DEFD" w:rsidR="00BA7040" w:rsidRPr="00BA7040" w:rsidRDefault="00BA7040" w:rsidP="00BA7040">
      <w:r w:rsidRPr="00BA7040">
        <w:tab/>
        <w:t>Q</w:t>
      </w:r>
      <w:r>
        <w:t>:</w:t>
      </w:r>
      <w:r w:rsidRPr="00BA7040">
        <w:t xml:space="preserve">  No mention resilience.   I expect V2G, microgrid and VPPs are recognized as some of the main tools used in other </w:t>
      </w:r>
      <w:proofErr w:type="gramStart"/>
      <w:r w:rsidRPr="00BA7040">
        <w:t>juris</w:t>
      </w:r>
      <w:r>
        <w:t>d</w:t>
      </w:r>
      <w:r w:rsidRPr="00BA7040">
        <w:t>ictions</w:t>
      </w:r>
      <w:proofErr w:type="gramEnd"/>
      <w:r w:rsidRPr="00BA7040">
        <w:t>.</w:t>
      </w:r>
    </w:p>
    <w:p w14:paraId="1AD16B8C" w14:textId="77777777" w:rsidR="00BA7040" w:rsidRPr="00BA7040" w:rsidRDefault="00BA7040" w:rsidP="00BA7040">
      <w:r w:rsidRPr="00BA7040">
        <w:t>14:07:35 From John Meyer to Everyone:</w:t>
      </w:r>
    </w:p>
    <w:p w14:paraId="6F17A54F" w14:textId="77777777" w:rsidR="00BA7040" w:rsidRPr="00BA7040" w:rsidRDefault="00BA7040" w:rsidP="00BA7040">
      <w:r w:rsidRPr="00BA7040">
        <w:tab/>
        <w:t>Q:  Hydro is an ideal support system for a grid with a lot of wind and solar generation.  Have you looked at hydro capacity per capita as a factor in reliability?</w:t>
      </w:r>
    </w:p>
    <w:p w14:paraId="6BD9608F" w14:textId="77777777" w:rsidR="00BA7040" w:rsidRPr="00BA7040" w:rsidRDefault="00BA7040" w:rsidP="00BA7040">
      <w:r w:rsidRPr="00BA7040">
        <w:t>14:10:44 From Dave Dougherty to Everyone:</w:t>
      </w:r>
    </w:p>
    <w:p w14:paraId="0D5A2EFC" w14:textId="77777777" w:rsidR="00BA7040" w:rsidRPr="00BA7040" w:rsidRDefault="00BA7040" w:rsidP="00BA7040">
      <w:r w:rsidRPr="00BA7040">
        <w:tab/>
        <w:t xml:space="preserve">Q:  What, if any, plans are there to include geothermal power generation in Ontario's energy supply and how could </w:t>
      </w:r>
      <w:proofErr w:type="gramStart"/>
      <w:r w:rsidRPr="00BA7040">
        <w:t>it</w:t>
      </w:r>
      <w:proofErr w:type="gramEnd"/>
      <w:r w:rsidRPr="00BA7040">
        <w:t xml:space="preserve"> contribution to grid stability?</w:t>
      </w:r>
    </w:p>
    <w:p w14:paraId="5D1E81D9" w14:textId="77777777" w:rsidR="00BA7040" w:rsidRPr="00BA7040" w:rsidRDefault="00BA7040" w:rsidP="00BA7040">
      <w:r w:rsidRPr="00BA7040">
        <w:t>14:11:00 From Raymond Leury - Ottawa to Everyone:</w:t>
      </w:r>
    </w:p>
    <w:p w14:paraId="76684FE6" w14:textId="419A97BA" w:rsidR="00BA7040" w:rsidRDefault="00BA7040" w:rsidP="00BA7040">
      <w:r w:rsidRPr="00BA7040">
        <w:tab/>
      </w:r>
      <w:r>
        <w:t xml:space="preserve">C:  </w:t>
      </w:r>
      <w:r w:rsidRPr="00BA7040">
        <w:t xml:space="preserve">You can get the report at </w:t>
      </w:r>
      <w:hyperlink r:id="rId4" w:history="1">
        <w:r w:rsidRPr="00BA7040">
          <w:rPr>
            <w:rStyle w:val="Hyperlink"/>
          </w:rPr>
          <w:t>www.pollutionprobe.org/netzero-reliability-initiative/</w:t>
        </w:r>
      </w:hyperlink>
    </w:p>
    <w:p w14:paraId="1E75D3B9" w14:textId="77777777" w:rsidR="00BA7040" w:rsidRPr="00BA7040" w:rsidRDefault="00BA7040" w:rsidP="00BA7040">
      <w:r w:rsidRPr="00BA7040">
        <w:t>14:11:40 From Mary Hegan to Everyone:</w:t>
      </w:r>
    </w:p>
    <w:p w14:paraId="29481987" w14:textId="084087C7" w:rsidR="00BA7040" w:rsidRPr="00BA7040" w:rsidRDefault="00BA7040" w:rsidP="00BA7040">
      <w:r w:rsidRPr="00BA7040">
        <w:tab/>
      </w:r>
      <w:r>
        <w:t>Q:  W</w:t>
      </w:r>
      <w:r w:rsidRPr="00BA7040">
        <w:t>hen research and stakeholder consultations were going to develop Net Zero reliability Report and methodologies, were community groups</w:t>
      </w:r>
      <w:r>
        <w:t xml:space="preserve"> likely </w:t>
      </w:r>
      <w:r w:rsidRPr="00BA7040">
        <w:t>most affected involved and part of partners in signing off?</w:t>
      </w:r>
    </w:p>
    <w:p w14:paraId="29F977C0" w14:textId="77777777" w:rsidR="00BA7040" w:rsidRPr="00BA7040" w:rsidRDefault="00BA7040" w:rsidP="00BA7040">
      <w:r w:rsidRPr="00BA7040">
        <w:t>14:18:08 From Raymond Leury - Ottawa to Everyone:</w:t>
      </w:r>
    </w:p>
    <w:p w14:paraId="6273C5D5" w14:textId="680CE6C3" w:rsidR="00BA7040" w:rsidRPr="00BA7040" w:rsidRDefault="00BA7040" w:rsidP="00BA7040">
      <w:r w:rsidRPr="00BA7040">
        <w:tab/>
      </w:r>
      <w:r>
        <w:t xml:space="preserve">Q:  </w:t>
      </w:r>
      <w:r w:rsidRPr="00BA7040">
        <w:t>Do you have a sense of the comparative LCOE in Ontario for various sources, solar, wind</w:t>
      </w:r>
      <w:r>
        <w:t>,</w:t>
      </w:r>
      <w:r w:rsidRPr="00BA7040">
        <w:t xml:space="preserve"> and nuclear (existing and new) in particular?</w:t>
      </w:r>
    </w:p>
    <w:p w14:paraId="62A514B8" w14:textId="77777777" w:rsidR="00BA7040" w:rsidRPr="00BA7040" w:rsidRDefault="00BA7040" w:rsidP="00BA7040">
      <w:r w:rsidRPr="00BA7040">
        <w:t>14:23:00 From Art Hunter to Everyone:</w:t>
      </w:r>
    </w:p>
    <w:p w14:paraId="7218B061" w14:textId="18F87879" w:rsidR="00BA7040" w:rsidRPr="00BA7040" w:rsidRDefault="00BA7040" w:rsidP="00BA7040">
      <w:pPr>
        <w:ind w:firstLine="720"/>
      </w:pPr>
      <w:r>
        <w:t xml:space="preserve">Q: </w:t>
      </w:r>
      <w:r w:rsidRPr="00BA7040">
        <w:t xml:space="preserve"> I have another question on V2G, microgrids</w:t>
      </w:r>
      <w:r>
        <w:t>,</w:t>
      </w:r>
      <w:r w:rsidRPr="00BA7040">
        <w:t xml:space="preserve"> and VPPs</w:t>
      </w:r>
      <w:r>
        <w:t>.</w:t>
      </w:r>
    </w:p>
    <w:p w14:paraId="0AE99FCD" w14:textId="77777777" w:rsidR="00BA7040" w:rsidRPr="00BA7040" w:rsidRDefault="00BA7040" w:rsidP="00BA7040">
      <w:r w:rsidRPr="00BA7040">
        <w:t>14:44:53 From Paul Beckwith to Everyone:</w:t>
      </w:r>
    </w:p>
    <w:p w14:paraId="178A7EE2" w14:textId="08582007" w:rsidR="00BA7040" w:rsidRPr="00BA7040" w:rsidRDefault="00BA7040" w:rsidP="00BA7040">
      <w:r w:rsidRPr="00BA7040">
        <w:tab/>
      </w:r>
      <w:r>
        <w:t xml:space="preserve">Q:  </w:t>
      </w:r>
      <w:r w:rsidRPr="00BA7040">
        <w:t>How can Canada become more resilient from the USA?</w:t>
      </w:r>
    </w:p>
    <w:p w14:paraId="3732739A" w14:textId="29086A8E" w:rsidR="00BA7040" w:rsidRPr="00BA7040" w:rsidRDefault="00BA7040" w:rsidP="00BA7040">
      <w:r w:rsidRPr="00BA7040">
        <w:tab/>
      </w:r>
      <w:r>
        <w:t xml:space="preserve">Q:  </w:t>
      </w:r>
      <w:r w:rsidRPr="00BA7040">
        <w:t xml:space="preserve">Chinese solar electric doubles every 3 years. </w:t>
      </w:r>
      <w:r>
        <w:t xml:space="preserve"> </w:t>
      </w:r>
      <w:r w:rsidRPr="00BA7040">
        <w:t>Why not embrace this tech, and collaborate on production plants, EVs, batteries?</w:t>
      </w:r>
    </w:p>
    <w:p w14:paraId="2589AA12" w14:textId="77777777" w:rsidR="00BA7040" w:rsidRPr="00BA7040" w:rsidRDefault="00BA7040" w:rsidP="00BA7040">
      <w:r w:rsidRPr="00BA7040">
        <w:lastRenderedPageBreak/>
        <w:tab/>
      </w:r>
    </w:p>
    <w:p w14:paraId="4A9056EC" w14:textId="77777777" w:rsidR="00BA7040" w:rsidRPr="00BA7040" w:rsidRDefault="00BA7040" w:rsidP="00BA7040">
      <w:r w:rsidRPr="00BA7040">
        <w:t>14:52:20 From Raymond Leury - Ottawa to Everyone:</w:t>
      </w:r>
    </w:p>
    <w:p w14:paraId="1E636C96" w14:textId="77777777" w:rsidR="00BA7040" w:rsidRPr="00BA7040" w:rsidRDefault="00BA7040" w:rsidP="00BA7040">
      <w:pPr>
        <w:rPr>
          <w:lang w:val="es-ES"/>
        </w:rPr>
      </w:pPr>
      <w:r w:rsidRPr="00BA7040">
        <w:tab/>
      </w:r>
      <w:r w:rsidRPr="00BA7040">
        <w:rPr>
          <w:lang w:val="es-ES"/>
        </w:rPr>
        <w:t>{1E6A2EAE-8A39-4AEC-94A9-E4B77FB45F40}.png</w:t>
      </w:r>
    </w:p>
    <w:p w14:paraId="0664C16B" w14:textId="77777777" w:rsidR="00BA7040" w:rsidRPr="00BA7040" w:rsidRDefault="00BA7040" w:rsidP="00BA7040">
      <w:r w:rsidRPr="00BA7040">
        <w:t>14:53:34 From Raymond Leury - Ottawa to Everyone:</w:t>
      </w:r>
    </w:p>
    <w:p w14:paraId="625CC723" w14:textId="295B4AE4" w:rsidR="00BA7040" w:rsidRPr="00BA7040" w:rsidRDefault="00BA7040" w:rsidP="00BA7040">
      <w:r w:rsidRPr="00BA7040">
        <w:tab/>
        <w:t>That image shows the current grid in Ontario.  We are exporting a net of around 3.6</w:t>
      </w:r>
      <w:r>
        <w:t> </w:t>
      </w:r>
      <w:r w:rsidRPr="00BA7040">
        <w:t>GW at the moment.</w:t>
      </w:r>
    </w:p>
    <w:p w14:paraId="56C26552" w14:textId="77777777" w:rsidR="00BA7040" w:rsidRPr="00BA7040" w:rsidRDefault="00BA7040" w:rsidP="00BA7040">
      <w:r w:rsidRPr="00BA7040">
        <w:t>14:53:40 From Dave Dougherty to Everyone:</w:t>
      </w:r>
    </w:p>
    <w:p w14:paraId="7AB5E110" w14:textId="77777777" w:rsidR="00BA7040" w:rsidRPr="00BA7040" w:rsidRDefault="00BA7040" w:rsidP="00BA7040">
      <w:r w:rsidRPr="00BA7040">
        <w:tab/>
        <w:t>Comment only:  Perhaps the new US threat to impose tariffs on us releases us from having to bring in 100% tariffs on Chinese vehicles.  Why not drop those tariffs and buy in China?</w:t>
      </w:r>
    </w:p>
    <w:p w14:paraId="687CDEAC" w14:textId="77777777" w:rsidR="00BA7040" w:rsidRPr="00BA7040" w:rsidRDefault="00BA7040" w:rsidP="00BA7040">
      <w:r w:rsidRPr="00BA7040">
        <w:t>14:57:14 From Claude Buettner, MN to Everyone:</w:t>
      </w:r>
    </w:p>
    <w:p w14:paraId="19774CB2" w14:textId="5454D1CA" w:rsidR="00BA7040" w:rsidRDefault="00BA7040" w:rsidP="00BA7040">
      <w:r w:rsidRPr="00BA7040">
        <w:tab/>
      </w:r>
      <w:r>
        <w:t xml:space="preserve">C:  </w:t>
      </w:r>
      <w:r w:rsidRPr="00BA7040">
        <w:t xml:space="preserve">Perhaps Paul Beckwith's question about Canada being independent of the US electrical grid has something to do with a U of Exeter report that he recently reviewed (and linked in the text field of the video) in this excellent presentation: </w:t>
      </w:r>
      <w:hyperlink r:id="rId5" w:history="1">
        <w:r w:rsidRPr="00BA7040">
          <w:rPr>
            <w:rStyle w:val="Hyperlink"/>
          </w:rPr>
          <w:t>https://www.youtube.com/watch?v=hCFGSSPDxl4</w:t>
        </w:r>
      </w:hyperlink>
    </w:p>
    <w:p w14:paraId="1C9F237B" w14:textId="77777777" w:rsidR="00BA7040" w:rsidRPr="00BA7040" w:rsidRDefault="00BA7040" w:rsidP="00BA7040">
      <w:r w:rsidRPr="00BA7040">
        <w:t>14:58:14 From Brian Kelly</w:t>
      </w:r>
      <w:proofErr w:type="gramStart"/>
      <w:r w:rsidRPr="00BA7040">
        <w:t xml:space="preserve">. </w:t>
      </w:r>
      <w:proofErr w:type="gramEnd"/>
      <w:r w:rsidRPr="00BA7040">
        <w:t>Whitby Ontario to Everyone:</w:t>
      </w:r>
    </w:p>
    <w:p w14:paraId="2020F9D5"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2C1D132F" w14:textId="114A4ADA" w:rsidR="00BA7040" w:rsidRPr="00BA7040" w:rsidRDefault="00BA7040" w:rsidP="00BA7040">
      <w:r w:rsidRPr="00BA7040">
        <w:tab/>
      </w:r>
      <w:r>
        <w:t xml:space="preserve">C:  </w:t>
      </w:r>
      <w:r w:rsidRPr="00BA7040">
        <w:t xml:space="preserve">We in Ontario are behind </w:t>
      </w:r>
      <w:r>
        <w:t xml:space="preserve">because of </w:t>
      </w:r>
      <w:r w:rsidRPr="00BA7040">
        <w:t xml:space="preserve">DOFO </w:t>
      </w:r>
      <w:r>
        <w:t xml:space="preserve">[Doug Ford], </w:t>
      </w:r>
      <w:r w:rsidRPr="00BA7040">
        <w:t>who doesn't understand and doesn't want to understand.</w:t>
      </w:r>
    </w:p>
    <w:p w14:paraId="273D19CF" w14:textId="77777777" w:rsidR="00BA7040" w:rsidRPr="00BA7040" w:rsidRDefault="00BA7040" w:rsidP="00BA7040">
      <w:r w:rsidRPr="00BA7040">
        <w:t>14:59:13 From John Kirkwood, OREC to Everyone:</w:t>
      </w:r>
    </w:p>
    <w:p w14:paraId="6E13E50D" w14:textId="0C2AA597" w:rsidR="00BA7040" w:rsidRPr="00BA7040" w:rsidRDefault="00BA7040" w:rsidP="00BA7040">
      <w:r w:rsidRPr="00BA7040">
        <w:tab/>
      </w:r>
      <w:r>
        <w:t xml:space="preserve">C:  </w:t>
      </w:r>
      <w:r w:rsidRPr="00BA7040">
        <w:t xml:space="preserve">Art, I'd suggest it's because we're at the economic mercy of OPG for nuclear and Enbridge for natural gas. </w:t>
      </w:r>
      <w:r>
        <w:t xml:space="preserve"> </w:t>
      </w:r>
      <w:r w:rsidRPr="00BA7040">
        <w:t>Neither of those wants the government to leverage DERs.</w:t>
      </w:r>
      <w:r>
        <w:t xml:space="preserve"> </w:t>
      </w:r>
      <w:r w:rsidRPr="00BA7040">
        <w:t xml:space="preserve"> They'd rather the gov</w:t>
      </w:r>
      <w:r>
        <w:t>ernment</w:t>
      </w:r>
      <w:r w:rsidRPr="00BA7040">
        <w:t xml:space="preserve"> buy more capacity.</w:t>
      </w:r>
    </w:p>
    <w:p w14:paraId="1D1DD0BF" w14:textId="77777777" w:rsidR="00BA7040" w:rsidRPr="00BA7040" w:rsidRDefault="00BA7040" w:rsidP="00BA7040">
      <w:r w:rsidRPr="00BA7040">
        <w:t>15:00:05 From Brian Kelly</w:t>
      </w:r>
      <w:proofErr w:type="gramStart"/>
      <w:r w:rsidRPr="00BA7040">
        <w:t xml:space="preserve">. </w:t>
      </w:r>
      <w:proofErr w:type="gramEnd"/>
      <w:r w:rsidRPr="00BA7040">
        <w:t>Whitby Ontario to Everyone:</w:t>
      </w:r>
    </w:p>
    <w:p w14:paraId="1BDDE6FC"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2AF322D8" w14:textId="60B11020" w:rsidR="00BA7040" w:rsidRPr="00BA7040" w:rsidRDefault="00BA7040" w:rsidP="00BA7040">
      <w:r w:rsidRPr="00BA7040">
        <w:tab/>
      </w:r>
      <w:r>
        <w:t xml:space="preserve">C:  </w:t>
      </w:r>
      <w:r w:rsidRPr="00BA7040">
        <w:t>Most new EVs don't even have two-way charging capability.</w:t>
      </w:r>
    </w:p>
    <w:p w14:paraId="484B8D12" w14:textId="77777777" w:rsidR="00BA7040" w:rsidRPr="00BA7040" w:rsidRDefault="00BA7040" w:rsidP="00BA7040">
      <w:r w:rsidRPr="00BA7040">
        <w:t>15:01:18 From Raymond Leury - Ottawa to Everyone:</w:t>
      </w:r>
    </w:p>
    <w:p w14:paraId="156FB56C"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798FA774" w14:textId="1B9B9583" w:rsidR="00BA7040" w:rsidRPr="00BA7040" w:rsidRDefault="00BA7040" w:rsidP="00BA7040">
      <w:r w:rsidRPr="00BA7040">
        <w:lastRenderedPageBreak/>
        <w:tab/>
      </w:r>
      <w:r>
        <w:t xml:space="preserve">C:  </w:t>
      </w:r>
      <w:r w:rsidRPr="00BA7040">
        <w:t xml:space="preserve">@Brian Kelly. </w:t>
      </w:r>
      <w:r>
        <w:t xml:space="preserve"> Y</w:t>
      </w:r>
      <w:r w:rsidRPr="00BA7040">
        <w:t>es</w:t>
      </w:r>
      <w:r>
        <w:t>,</w:t>
      </w:r>
      <w:r w:rsidRPr="00BA7040">
        <w:t xml:space="preserve"> that is true</w:t>
      </w:r>
      <w:r>
        <w:t>.  H</w:t>
      </w:r>
      <w:r w:rsidRPr="00BA7040">
        <w:t>owever</w:t>
      </w:r>
      <w:r>
        <w:t>,</w:t>
      </w:r>
      <w:r w:rsidRPr="00BA7040">
        <w:t xml:space="preserve"> we expect that support for V2G will become much more common.  The economics are very compelling and there are lots of projects underway to understand how to make that work.</w:t>
      </w:r>
    </w:p>
    <w:p w14:paraId="033D3DD3" w14:textId="77777777" w:rsidR="00BA7040" w:rsidRPr="00BA7040" w:rsidRDefault="00BA7040" w:rsidP="00BA7040">
      <w:r w:rsidRPr="00BA7040">
        <w:t>15:02:54 From Brian Kelly</w:t>
      </w:r>
      <w:proofErr w:type="gramStart"/>
      <w:r w:rsidRPr="00BA7040">
        <w:t xml:space="preserve">. </w:t>
      </w:r>
      <w:proofErr w:type="gramEnd"/>
      <w:r w:rsidRPr="00BA7040">
        <w:t>Whitby Ontario to Everyone:</w:t>
      </w:r>
    </w:p>
    <w:p w14:paraId="5F796CBE"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504D8B7E" w14:textId="34800407" w:rsidR="00BA7040" w:rsidRPr="00BA7040" w:rsidRDefault="00BA7040" w:rsidP="00BA7040">
      <w:r w:rsidRPr="00BA7040">
        <w:tab/>
      </w:r>
      <w:r>
        <w:t xml:space="preserve">C:  </w:t>
      </w:r>
      <w:r w:rsidRPr="00BA7040">
        <w:t>Can V2G be retrofitted to my 2018 Tesla Model 3?</w:t>
      </w:r>
    </w:p>
    <w:p w14:paraId="0C470128" w14:textId="77777777" w:rsidR="00BA7040" w:rsidRPr="00BA7040" w:rsidRDefault="00BA7040" w:rsidP="00BA7040">
      <w:r w:rsidRPr="00BA7040">
        <w:t>15:03:59 From Raymond Leury - Ottawa to Everyone:</w:t>
      </w:r>
    </w:p>
    <w:p w14:paraId="1B04226A"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08A90FE8" w14:textId="14DFCA05" w:rsidR="00BA7040" w:rsidRPr="00BA7040" w:rsidRDefault="00BA7040" w:rsidP="00BA7040">
      <w:r w:rsidRPr="00BA7040">
        <w:tab/>
      </w:r>
      <w:r w:rsidR="00DA0AF6">
        <w:t xml:space="preserve">C:  </w:t>
      </w:r>
      <w:r w:rsidRPr="00BA7040">
        <w:t xml:space="preserve">@Brian Kelly. </w:t>
      </w:r>
      <w:r w:rsidR="00DA0AF6">
        <w:t xml:space="preserve"> On V2G for your Tesla--p</w:t>
      </w:r>
      <w:r w:rsidRPr="00BA7040">
        <w:t>robably not.  This depends on the hardware in your car.  Adding bi-directional functionality is not a major issue and shouldn't cost more than $50 or so</w:t>
      </w:r>
      <w:r w:rsidR="00DA0AF6">
        <w:t>,</w:t>
      </w:r>
      <w:r w:rsidRPr="00BA7040">
        <w:t xml:space="preserve"> if it's not there already.</w:t>
      </w:r>
    </w:p>
    <w:p w14:paraId="55D63B28" w14:textId="77777777" w:rsidR="00BA7040" w:rsidRPr="00BA7040" w:rsidRDefault="00BA7040" w:rsidP="00BA7040">
      <w:r w:rsidRPr="00BA7040">
        <w:t>15:04:36 From Brian Kelly</w:t>
      </w:r>
      <w:proofErr w:type="gramStart"/>
      <w:r w:rsidRPr="00BA7040">
        <w:t xml:space="preserve">. </w:t>
      </w:r>
      <w:proofErr w:type="gramEnd"/>
      <w:r w:rsidRPr="00BA7040">
        <w:t>Whitby Ontario to Everyone:</w:t>
      </w:r>
    </w:p>
    <w:p w14:paraId="16A841E7"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4FF502A0" w14:textId="6435A834" w:rsidR="00BA7040" w:rsidRPr="00BA7040" w:rsidRDefault="00BA7040" w:rsidP="00BA7040">
      <w:r w:rsidRPr="00BA7040">
        <w:tab/>
      </w:r>
      <w:r w:rsidR="00DA0AF6">
        <w:t xml:space="preserve">C:  </w:t>
      </w:r>
      <w:r w:rsidRPr="00BA7040">
        <w:t>Also, do we need regulations to require V2G in all new EVs.?</w:t>
      </w:r>
    </w:p>
    <w:p w14:paraId="22CEE9AF" w14:textId="77777777" w:rsidR="00BA7040" w:rsidRPr="00BA7040" w:rsidRDefault="00BA7040" w:rsidP="00BA7040">
      <w:r w:rsidRPr="00BA7040">
        <w:t>15:09:20 From Raymond Leury - Ottawa to Everyone:</w:t>
      </w:r>
    </w:p>
    <w:p w14:paraId="76E7B1D1" w14:textId="77777777" w:rsidR="00BA7040" w:rsidRPr="00BA7040" w:rsidRDefault="00BA7040" w:rsidP="00BA7040">
      <w:r w:rsidRPr="00BA7040">
        <w:tab/>
        <w:t xml:space="preserve">Replying to "CACOR operation questions: 1) Is membership </w:t>
      </w:r>
      <w:proofErr w:type="spellStart"/>
      <w:r w:rsidRPr="00BA7040">
        <w:t>increa</w:t>
      </w:r>
      <w:proofErr w:type="spellEnd"/>
      <w:r w:rsidRPr="00BA7040">
        <w:t>...":</w:t>
      </w:r>
    </w:p>
    <w:p w14:paraId="319D9790" w14:textId="68CEEA20" w:rsidR="00BA7040" w:rsidRPr="00BA7040" w:rsidRDefault="00BA7040" w:rsidP="00BA7040">
      <w:r w:rsidRPr="00BA7040">
        <w:tab/>
      </w:r>
      <w:r w:rsidR="00DA0AF6">
        <w:t xml:space="preserve">C:  </w:t>
      </w:r>
      <w:r w:rsidRPr="00BA7040">
        <w:t xml:space="preserve">@Brian Kelly. </w:t>
      </w:r>
      <w:r w:rsidR="00DA0AF6">
        <w:t xml:space="preserve"> </w:t>
      </w:r>
      <w:r w:rsidRPr="00BA7040">
        <w:t>California was looking at this.  I'm not sure what the status is, but I think it should be mandated.  This is not just for V2G, it's to replace generators that are a pain to deal with during blackouts.</w:t>
      </w:r>
    </w:p>
    <w:p w14:paraId="05CC33E0" w14:textId="77777777" w:rsidR="00BA7040" w:rsidRPr="00BA7040" w:rsidRDefault="00BA7040" w:rsidP="00BA7040">
      <w:r w:rsidRPr="00BA7040">
        <w:tab/>
      </w:r>
    </w:p>
    <w:p w14:paraId="61D13D9B" w14:textId="77777777" w:rsidR="00BA7040" w:rsidRDefault="00BA7040"/>
    <w:sectPr w:rsidR="00BA7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40"/>
    <w:rsid w:val="00196BBF"/>
    <w:rsid w:val="00BA7040"/>
    <w:rsid w:val="00DA0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D0D8"/>
  <w15:chartTrackingRefBased/>
  <w15:docId w15:val="{A915B826-526C-42BE-B478-D43F77A6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040"/>
    <w:rPr>
      <w:rFonts w:eastAsiaTheme="majorEastAsia" w:cstheme="majorBidi"/>
      <w:color w:val="272727" w:themeColor="text1" w:themeTint="D8"/>
    </w:rPr>
  </w:style>
  <w:style w:type="paragraph" w:styleId="Title">
    <w:name w:val="Title"/>
    <w:basedOn w:val="Normal"/>
    <w:next w:val="Normal"/>
    <w:link w:val="TitleChar"/>
    <w:uiPriority w:val="10"/>
    <w:qFormat/>
    <w:rsid w:val="00BA7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040"/>
    <w:pPr>
      <w:spacing w:before="160"/>
      <w:jc w:val="center"/>
    </w:pPr>
    <w:rPr>
      <w:i/>
      <w:iCs/>
      <w:color w:val="404040" w:themeColor="text1" w:themeTint="BF"/>
    </w:rPr>
  </w:style>
  <w:style w:type="character" w:customStyle="1" w:styleId="QuoteChar">
    <w:name w:val="Quote Char"/>
    <w:basedOn w:val="DefaultParagraphFont"/>
    <w:link w:val="Quote"/>
    <w:uiPriority w:val="29"/>
    <w:rsid w:val="00BA7040"/>
    <w:rPr>
      <w:i/>
      <w:iCs/>
      <w:color w:val="404040" w:themeColor="text1" w:themeTint="BF"/>
    </w:rPr>
  </w:style>
  <w:style w:type="paragraph" w:styleId="ListParagraph">
    <w:name w:val="List Paragraph"/>
    <w:basedOn w:val="Normal"/>
    <w:uiPriority w:val="34"/>
    <w:qFormat/>
    <w:rsid w:val="00BA7040"/>
    <w:pPr>
      <w:ind w:left="720"/>
      <w:contextualSpacing/>
    </w:pPr>
  </w:style>
  <w:style w:type="character" w:styleId="IntenseEmphasis">
    <w:name w:val="Intense Emphasis"/>
    <w:basedOn w:val="DefaultParagraphFont"/>
    <w:uiPriority w:val="21"/>
    <w:qFormat/>
    <w:rsid w:val="00BA7040"/>
    <w:rPr>
      <w:i/>
      <w:iCs/>
      <w:color w:val="0F4761" w:themeColor="accent1" w:themeShade="BF"/>
    </w:rPr>
  </w:style>
  <w:style w:type="paragraph" w:styleId="IntenseQuote">
    <w:name w:val="Intense Quote"/>
    <w:basedOn w:val="Normal"/>
    <w:next w:val="Normal"/>
    <w:link w:val="IntenseQuoteChar"/>
    <w:uiPriority w:val="30"/>
    <w:qFormat/>
    <w:rsid w:val="00BA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040"/>
    <w:rPr>
      <w:i/>
      <w:iCs/>
      <w:color w:val="0F4761" w:themeColor="accent1" w:themeShade="BF"/>
    </w:rPr>
  </w:style>
  <w:style w:type="character" w:styleId="IntenseReference">
    <w:name w:val="Intense Reference"/>
    <w:basedOn w:val="DefaultParagraphFont"/>
    <w:uiPriority w:val="32"/>
    <w:qFormat/>
    <w:rsid w:val="00BA7040"/>
    <w:rPr>
      <w:b/>
      <w:bCs/>
      <w:smallCaps/>
      <w:color w:val="0F4761" w:themeColor="accent1" w:themeShade="BF"/>
      <w:spacing w:val="5"/>
    </w:rPr>
  </w:style>
  <w:style w:type="character" w:styleId="Hyperlink">
    <w:name w:val="Hyperlink"/>
    <w:basedOn w:val="DefaultParagraphFont"/>
    <w:uiPriority w:val="99"/>
    <w:unhideWhenUsed/>
    <w:rsid w:val="00BA7040"/>
    <w:rPr>
      <w:color w:val="467886" w:themeColor="hyperlink"/>
      <w:u w:val="single"/>
    </w:rPr>
  </w:style>
  <w:style w:type="character" w:styleId="UnresolvedMention">
    <w:name w:val="Unresolved Mention"/>
    <w:basedOn w:val="DefaultParagraphFont"/>
    <w:uiPriority w:val="99"/>
    <w:semiHidden/>
    <w:unhideWhenUsed/>
    <w:rsid w:val="00BA7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6719">
      <w:bodyDiv w:val="1"/>
      <w:marLeft w:val="0"/>
      <w:marRight w:val="0"/>
      <w:marTop w:val="0"/>
      <w:marBottom w:val="0"/>
      <w:divBdr>
        <w:top w:val="none" w:sz="0" w:space="0" w:color="auto"/>
        <w:left w:val="none" w:sz="0" w:space="0" w:color="auto"/>
        <w:bottom w:val="none" w:sz="0" w:space="0" w:color="auto"/>
        <w:right w:val="none" w:sz="0" w:space="0" w:color="auto"/>
      </w:divBdr>
    </w:div>
    <w:div w:id="8226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hCFGSSPDxl4" TargetMode="External"/><Relationship Id="rId4" Type="http://schemas.openxmlformats.org/officeDocument/2006/relationships/hyperlink" Target="http://www.pollutionprobe.org/netzero-reliability-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2025-01-22T20:41:00Z</dcterms:created>
  <dcterms:modified xsi:type="dcterms:W3CDTF">2025-01-22T20:53:00Z</dcterms:modified>
</cp:coreProperties>
</file>